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E13BD" w14:textId="00C67D44" w:rsidR="00362A50" w:rsidRPr="00477F1B" w:rsidRDefault="00362A50" w:rsidP="00477F1B">
      <w:pPr>
        <w:spacing w:after="0" w:line="480" w:lineRule="auto"/>
        <w:jc w:val="center"/>
        <w:rPr>
          <w:rFonts w:ascii="Times New Roman" w:hAnsi="Times New Roman" w:cs="Times New Roman"/>
          <w:b/>
          <w:bCs/>
          <w:sz w:val="24"/>
          <w:szCs w:val="24"/>
        </w:rPr>
      </w:pPr>
    </w:p>
    <w:p w14:paraId="59C03EF1" w14:textId="3F3B87F5" w:rsidR="00477F1B" w:rsidRPr="00477F1B" w:rsidRDefault="00477F1B" w:rsidP="00477F1B">
      <w:pPr>
        <w:spacing w:after="0" w:line="480" w:lineRule="auto"/>
        <w:jc w:val="center"/>
        <w:rPr>
          <w:rFonts w:ascii="Times New Roman" w:hAnsi="Times New Roman" w:cs="Times New Roman"/>
          <w:b/>
          <w:bCs/>
          <w:sz w:val="24"/>
          <w:szCs w:val="24"/>
        </w:rPr>
      </w:pPr>
    </w:p>
    <w:p w14:paraId="69DB903A" w14:textId="2738F330" w:rsidR="00477F1B" w:rsidRPr="00477F1B" w:rsidRDefault="00477F1B" w:rsidP="00477F1B">
      <w:pPr>
        <w:spacing w:after="0" w:line="480" w:lineRule="auto"/>
        <w:jc w:val="center"/>
        <w:rPr>
          <w:rFonts w:ascii="Times New Roman" w:hAnsi="Times New Roman" w:cs="Times New Roman"/>
          <w:b/>
          <w:bCs/>
          <w:sz w:val="24"/>
          <w:szCs w:val="24"/>
        </w:rPr>
      </w:pPr>
    </w:p>
    <w:p w14:paraId="4ED6446A" w14:textId="0D0B7765" w:rsidR="00477F1B" w:rsidRPr="00477F1B" w:rsidRDefault="00477F1B" w:rsidP="00477F1B">
      <w:pPr>
        <w:spacing w:after="0" w:line="480" w:lineRule="auto"/>
        <w:jc w:val="center"/>
        <w:rPr>
          <w:rFonts w:ascii="Times New Roman" w:hAnsi="Times New Roman" w:cs="Times New Roman"/>
          <w:b/>
          <w:bCs/>
          <w:sz w:val="24"/>
          <w:szCs w:val="24"/>
        </w:rPr>
      </w:pPr>
    </w:p>
    <w:p w14:paraId="0BF00BDA" w14:textId="1303597A" w:rsidR="00477F1B" w:rsidRPr="00477F1B" w:rsidRDefault="00477F1B" w:rsidP="00477F1B">
      <w:pPr>
        <w:spacing w:after="0" w:line="480" w:lineRule="auto"/>
        <w:jc w:val="center"/>
        <w:rPr>
          <w:rFonts w:ascii="Times New Roman" w:hAnsi="Times New Roman" w:cs="Times New Roman"/>
          <w:b/>
          <w:bCs/>
          <w:sz w:val="24"/>
          <w:szCs w:val="24"/>
        </w:rPr>
      </w:pPr>
    </w:p>
    <w:p w14:paraId="028C6867" w14:textId="5F8DEB0B" w:rsidR="00477F1B" w:rsidRPr="00477F1B" w:rsidRDefault="00477F1B" w:rsidP="00477F1B">
      <w:pPr>
        <w:spacing w:after="0" w:line="480" w:lineRule="auto"/>
        <w:jc w:val="center"/>
        <w:rPr>
          <w:rFonts w:ascii="Times New Roman" w:hAnsi="Times New Roman" w:cs="Times New Roman"/>
          <w:b/>
          <w:bCs/>
          <w:sz w:val="24"/>
          <w:szCs w:val="24"/>
        </w:rPr>
      </w:pPr>
    </w:p>
    <w:p w14:paraId="627EE49B" w14:textId="77777777" w:rsidR="00477F1B" w:rsidRPr="00477F1B" w:rsidRDefault="00477F1B" w:rsidP="00477F1B">
      <w:pPr>
        <w:spacing w:after="0" w:line="480" w:lineRule="auto"/>
        <w:jc w:val="center"/>
        <w:rPr>
          <w:rFonts w:ascii="Times New Roman" w:hAnsi="Times New Roman" w:cs="Times New Roman"/>
          <w:b/>
          <w:bCs/>
          <w:sz w:val="24"/>
          <w:szCs w:val="24"/>
        </w:rPr>
      </w:pPr>
    </w:p>
    <w:p w14:paraId="0987F4EF" w14:textId="77777777" w:rsidR="00362A50"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t>Texas Taxation Policy</w:t>
      </w:r>
    </w:p>
    <w:p w14:paraId="3FCC1BF0" w14:textId="77777777" w:rsidR="00362A50" w:rsidRPr="00477F1B" w:rsidRDefault="00AE2EB6" w:rsidP="00477F1B">
      <w:pPr>
        <w:spacing w:after="0" w:line="480" w:lineRule="auto"/>
        <w:jc w:val="center"/>
        <w:rPr>
          <w:rFonts w:ascii="Times New Roman" w:hAnsi="Times New Roman" w:cs="Times New Roman"/>
          <w:sz w:val="24"/>
          <w:szCs w:val="24"/>
        </w:rPr>
      </w:pPr>
      <w:r w:rsidRPr="00477F1B">
        <w:rPr>
          <w:rFonts w:ascii="Times New Roman" w:hAnsi="Times New Roman" w:cs="Times New Roman"/>
          <w:sz w:val="24"/>
          <w:szCs w:val="24"/>
        </w:rPr>
        <w:t xml:space="preserve">Student’s Name </w:t>
      </w:r>
    </w:p>
    <w:p w14:paraId="145898FC" w14:textId="77777777" w:rsidR="00362A50" w:rsidRPr="00477F1B" w:rsidRDefault="00AE2EB6" w:rsidP="00477F1B">
      <w:pPr>
        <w:spacing w:after="0" w:line="480" w:lineRule="auto"/>
        <w:jc w:val="center"/>
        <w:rPr>
          <w:rFonts w:ascii="Times New Roman" w:hAnsi="Times New Roman" w:cs="Times New Roman"/>
          <w:sz w:val="24"/>
          <w:szCs w:val="24"/>
        </w:rPr>
      </w:pPr>
      <w:r w:rsidRPr="00477F1B">
        <w:rPr>
          <w:rFonts w:ascii="Times New Roman" w:hAnsi="Times New Roman" w:cs="Times New Roman"/>
          <w:sz w:val="24"/>
          <w:szCs w:val="24"/>
        </w:rPr>
        <w:t>Institution</w:t>
      </w:r>
    </w:p>
    <w:p w14:paraId="25F1CA60" w14:textId="77777777" w:rsidR="00362A50" w:rsidRPr="00477F1B" w:rsidRDefault="00AE2EB6" w:rsidP="00477F1B">
      <w:pPr>
        <w:spacing w:after="0" w:line="480" w:lineRule="auto"/>
        <w:jc w:val="center"/>
        <w:rPr>
          <w:rFonts w:ascii="Times New Roman" w:hAnsi="Times New Roman" w:cs="Times New Roman"/>
          <w:sz w:val="24"/>
          <w:szCs w:val="24"/>
        </w:rPr>
      </w:pPr>
      <w:r w:rsidRPr="00477F1B">
        <w:rPr>
          <w:rFonts w:ascii="Times New Roman" w:hAnsi="Times New Roman" w:cs="Times New Roman"/>
          <w:sz w:val="24"/>
          <w:szCs w:val="24"/>
        </w:rPr>
        <w:t>Course</w:t>
      </w:r>
    </w:p>
    <w:p w14:paraId="47ED7BA6" w14:textId="77777777" w:rsidR="00362A50" w:rsidRPr="00477F1B" w:rsidRDefault="00AE2EB6" w:rsidP="00477F1B">
      <w:pPr>
        <w:spacing w:after="0" w:line="480" w:lineRule="auto"/>
        <w:jc w:val="center"/>
        <w:rPr>
          <w:rFonts w:ascii="Times New Roman" w:hAnsi="Times New Roman" w:cs="Times New Roman"/>
          <w:sz w:val="24"/>
          <w:szCs w:val="24"/>
        </w:rPr>
      </w:pPr>
      <w:r w:rsidRPr="00477F1B">
        <w:rPr>
          <w:rFonts w:ascii="Times New Roman" w:hAnsi="Times New Roman" w:cs="Times New Roman"/>
          <w:sz w:val="24"/>
          <w:szCs w:val="24"/>
        </w:rPr>
        <w:t>Professor’s Name</w:t>
      </w:r>
    </w:p>
    <w:p w14:paraId="7CAD60AC" w14:textId="3914F676" w:rsidR="00362A50" w:rsidRPr="00477F1B" w:rsidRDefault="00AE2EB6" w:rsidP="00477F1B">
      <w:pPr>
        <w:spacing w:after="0" w:line="480" w:lineRule="auto"/>
        <w:jc w:val="center"/>
        <w:rPr>
          <w:rFonts w:ascii="Times New Roman" w:hAnsi="Times New Roman" w:cs="Times New Roman"/>
          <w:sz w:val="24"/>
          <w:szCs w:val="24"/>
        </w:rPr>
      </w:pPr>
      <w:r w:rsidRPr="00477F1B">
        <w:rPr>
          <w:rFonts w:ascii="Times New Roman" w:hAnsi="Times New Roman" w:cs="Times New Roman"/>
          <w:sz w:val="24"/>
          <w:szCs w:val="24"/>
        </w:rPr>
        <w:t>Date</w:t>
      </w:r>
    </w:p>
    <w:p w14:paraId="743FD2C6" w14:textId="4F85E1D3" w:rsidR="00477F1B" w:rsidRPr="00477F1B" w:rsidRDefault="00477F1B" w:rsidP="00477F1B">
      <w:pPr>
        <w:spacing w:after="0" w:line="480" w:lineRule="auto"/>
        <w:jc w:val="center"/>
        <w:rPr>
          <w:rFonts w:ascii="Times New Roman" w:hAnsi="Times New Roman" w:cs="Times New Roman"/>
          <w:sz w:val="24"/>
          <w:szCs w:val="24"/>
        </w:rPr>
      </w:pPr>
    </w:p>
    <w:p w14:paraId="5E354B12" w14:textId="3D8DCF33" w:rsidR="00477F1B" w:rsidRPr="00477F1B" w:rsidRDefault="00477F1B" w:rsidP="00477F1B">
      <w:pPr>
        <w:spacing w:after="0" w:line="480" w:lineRule="auto"/>
        <w:jc w:val="center"/>
        <w:rPr>
          <w:rFonts w:ascii="Times New Roman" w:hAnsi="Times New Roman" w:cs="Times New Roman"/>
          <w:sz w:val="24"/>
          <w:szCs w:val="24"/>
        </w:rPr>
      </w:pPr>
    </w:p>
    <w:p w14:paraId="0452B352" w14:textId="73B5F174" w:rsidR="00477F1B" w:rsidRPr="00477F1B" w:rsidRDefault="00477F1B" w:rsidP="00477F1B">
      <w:pPr>
        <w:spacing w:after="0" w:line="480" w:lineRule="auto"/>
        <w:jc w:val="center"/>
        <w:rPr>
          <w:rFonts w:ascii="Times New Roman" w:hAnsi="Times New Roman" w:cs="Times New Roman"/>
          <w:sz w:val="24"/>
          <w:szCs w:val="24"/>
        </w:rPr>
      </w:pPr>
    </w:p>
    <w:p w14:paraId="25FCF6D6" w14:textId="749647C8" w:rsidR="00477F1B" w:rsidRPr="00477F1B" w:rsidRDefault="00477F1B" w:rsidP="00477F1B">
      <w:pPr>
        <w:spacing w:after="0" w:line="480" w:lineRule="auto"/>
        <w:jc w:val="center"/>
        <w:rPr>
          <w:rFonts w:ascii="Times New Roman" w:hAnsi="Times New Roman" w:cs="Times New Roman"/>
          <w:sz w:val="24"/>
          <w:szCs w:val="24"/>
        </w:rPr>
      </w:pPr>
    </w:p>
    <w:p w14:paraId="444CADE8" w14:textId="4CB866A3" w:rsidR="00477F1B" w:rsidRPr="00477F1B" w:rsidRDefault="00477F1B" w:rsidP="00477F1B">
      <w:pPr>
        <w:spacing w:after="0" w:line="480" w:lineRule="auto"/>
        <w:jc w:val="center"/>
        <w:rPr>
          <w:rFonts w:ascii="Times New Roman" w:hAnsi="Times New Roman" w:cs="Times New Roman"/>
          <w:sz w:val="24"/>
          <w:szCs w:val="24"/>
        </w:rPr>
      </w:pPr>
    </w:p>
    <w:p w14:paraId="59464E62" w14:textId="7939F744" w:rsidR="00477F1B" w:rsidRPr="00477F1B" w:rsidRDefault="00477F1B" w:rsidP="00477F1B">
      <w:pPr>
        <w:spacing w:after="0" w:line="480" w:lineRule="auto"/>
        <w:jc w:val="center"/>
        <w:rPr>
          <w:rFonts w:ascii="Times New Roman" w:hAnsi="Times New Roman" w:cs="Times New Roman"/>
          <w:sz w:val="24"/>
          <w:szCs w:val="24"/>
        </w:rPr>
      </w:pPr>
    </w:p>
    <w:p w14:paraId="3FCFDA99" w14:textId="2401F2D4" w:rsidR="00477F1B" w:rsidRPr="00477F1B" w:rsidRDefault="00477F1B" w:rsidP="00477F1B">
      <w:pPr>
        <w:spacing w:after="0" w:line="480" w:lineRule="auto"/>
        <w:jc w:val="center"/>
        <w:rPr>
          <w:rFonts w:ascii="Times New Roman" w:hAnsi="Times New Roman" w:cs="Times New Roman"/>
          <w:sz w:val="24"/>
          <w:szCs w:val="24"/>
        </w:rPr>
      </w:pPr>
    </w:p>
    <w:p w14:paraId="79CD8149" w14:textId="5BE5B84A" w:rsidR="00477F1B" w:rsidRPr="00477F1B" w:rsidRDefault="00477F1B" w:rsidP="00477F1B">
      <w:pPr>
        <w:spacing w:after="0" w:line="480" w:lineRule="auto"/>
        <w:jc w:val="center"/>
        <w:rPr>
          <w:rFonts w:ascii="Times New Roman" w:hAnsi="Times New Roman" w:cs="Times New Roman"/>
          <w:sz w:val="24"/>
          <w:szCs w:val="24"/>
        </w:rPr>
      </w:pPr>
    </w:p>
    <w:p w14:paraId="16DBE8F2" w14:textId="0D843B46" w:rsidR="00477F1B" w:rsidRPr="00477F1B" w:rsidRDefault="00477F1B" w:rsidP="00477F1B">
      <w:pPr>
        <w:spacing w:after="0" w:line="480" w:lineRule="auto"/>
        <w:jc w:val="center"/>
        <w:rPr>
          <w:rFonts w:ascii="Times New Roman" w:hAnsi="Times New Roman" w:cs="Times New Roman"/>
          <w:sz w:val="24"/>
          <w:szCs w:val="24"/>
        </w:rPr>
      </w:pPr>
    </w:p>
    <w:p w14:paraId="24E2981D" w14:textId="77777777" w:rsidR="00477F1B" w:rsidRPr="00477F1B" w:rsidRDefault="00477F1B" w:rsidP="00477F1B">
      <w:pPr>
        <w:spacing w:after="0" w:line="480" w:lineRule="auto"/>
        <w:jc w:val="center"/>
        <w:rPr>
          <w:rFonts w:ascii="Times New Roman" w:hAnsi="Times New Roman" w:cs="Times New Roman"/>
          <w:sz w:val="24"/>
          <w:szCs w:val="24"/>
        </w:rPr>
      </w:pPr>
    </w:p>
    <w:p w14:paraId="6AC16DB1" w14:textId="77777777" w:rsidR="00362A50"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lastRenderedPageBreak/>
        <w:t>Texas Taxation Policy</w:t>
      </w:r>
    </w:p>
    <w:p w14:paraId="199A0EF2" w14:textId="77777777" w:rsidR="00042B2E"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t>Introduction</w:t>
      </w:r>
    </w:p>
    <w:p w14:paraId="463C261E"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 xml:space="preserve">States get their revenues from different sources, ranging from taxable fees to transfer from the federal </w:t>
      </w:r>
      <w:r w:rsidRPr="00477F1B">
        <w:rPr>
          <w:rFonts w:ascii="Times New Roman" w:hAnsi="Times New Roman" w:cs="Times New Roman"/>
          <w:sz w:val="24"/>
          <w:szCs w:val="24"/>
        </w:rPr>
        <w:t>government. Taxation is the primary way that the state governments across the United States get their revenues. The taxation is classified into different categories: general sales,</w:t>
      </w:r>
      <w:r w:rsidR="007F583C" w:rsidRPr="00477F1B">
        <w:rPr>
          <w:rFonts w:ascii="Times New Roman" w:hAnsi="Times New Roman" w:cs="Times New Roman"/>
          <w:sz w:val="24"/>
          <w:szCs w:val="24"/>
        </w:rPr>
        <w:t xml:space="preserve"> income,</w:t>
      </w:r>
      <w:r w:rsidRPr="00477F1B">
        <w:rPr>
          <w:rFonts w:ascii="Times New Roman" w:hAnsi="Times New Roman" w:cs="Times New Roman"/>
          <w:sz w:val="24"/>
          <w:szCs w:val="24"/>
        </w:rPr>
        <w:t xml:space="preserve"> </w:t>
      </w:r>
      <w:r w:rsidR="007F583C" w:rsidRPr="00477F1B">
        <w:rPr>
          <w:rFonts w:ascii="Times New Roman" w:hAnsi="Times New Roman" w:cs="Times New Roman"/>
          <w:sz w:val="24"/>
          <w:szCs w:val="24"/>
        </w:rPr>
        <w:t>Valorem</w:t>
      </w:r>
      <w:r w:rsidRPr="00477F1B">
        <w:rPr>
          <w:rFonts w:ascii="Times New Roman" w:hAnsi="Times New Roman" w:cs="Times New Roman"/>
          <w:sz w:val="24"/>
          <w:szCs w:val="24"/>
        </w:rPr>
        <w:t>, and ad</w:t>
      </w:r>
      <w:r w:rsidR="007F583C" w:rsidRPr="00477F1B">
        <w:rPr>
          <w:rFonts w:ascii="Times New Roman" w:hAnsi="Times New Roman" w:cs="Times New Roman"/>
          <w:sz w:val="24"/>
          <w:szCs w:val="24"/>
        </w:rPr>
        <w:t xml:space="preserve"> excise taxes</w:t>
      </w:r>
      <w:r w:rsidRPr="00477F1B">
        <w:rPr>
          <w:rFonts w:ascii="Times New Roman" w:hAnsi="Times New Roman" w:cs="Times New Roman"/>
          <w:sz w:val="24"/>
          <w:szCs w:val="24"/>
        </w:rPr>
        <w:t xml:space="preserve">. Some states have all these taxes </w:t>
      </w:r>
      <w:r w:rsidRPr="00477F1B">
        <w:rPr>
          <w:rFonts w:ascii="Times New Roman" w:hAnsi="Times New Roman" w:cs="Times New Roman"/>
          <w:sz w:val="24"/>
          <w:szCs w:val="24"/>
        </w:rPr>
        <w:t>while others like Texas do not. Texas, in this case, lacks the income tax, which many other states have as their source of revenue. This report examines the effectiveness of Texas’ tax forms.</w:t>
      </w:r>
    </w:p>
    <w:p w14:paraId="0C8F1C53" w14:textId="77777777" w:rsidR="00362A50"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t>Different Ways in Which States Fund their governments</w:t>
      </w:r>
      <w:r w:rsidRPr="00477F1B">
        <w:rPr>
          <w:rFonts w:ascii="Times New Roman" w:hAnsi="Times New Roman" w:cs="Times New Roman"/>
          <w:b/>
          <w:bCs/>
          <w:sz w:val="24"/>
          <w:szCs w:val="24"/>
        </w:rPr>
        <w:t>-Sources of</w:t>
      </w:r>
      <w:r w:rsidRPr="00477F1B">
        <w:rPr>
          <w:rFonts w:ascii="Times New Roman" w:hAnsi="Times New Roman" w:cs="Times New Roman"/>
          <w:b/>
          <w:bCs/>
          <w:sz w:val="24"/>
          <w:szCs w:val="24"/>
        </w:rPr>
        <w:t xml:space="preserve"> State Revenue in Texas</w:t>
      </w:r>
    </w:p>
    <w:p w14:paraId="693E644E"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The governments' operations and programs for the people are managed and funded by the revenues collected through different means. In the United States, the primary sources of income for the states include taxation, which per the 16t</w:t>
      </w:r>
      <w:r w:rsidRPr="00477F1B">
        <w:rPr>
          <w:rFonts w:ascii="Times New Roman" w:hAnsi="Times New Roman" w:cs="Times New Roman"/>
          <w:sz w:val="24"/>
          <w:szCs w:val="24"/>
        </w:rPr>
        <w:t>h Amendment of the United States Constitution, allows states to impose income tax (Overton &amp; Nukpezah, 2020). All governments depend on different forms of taxes, including Texas. However, not all governments make use of the available taxation like others d</w:t>
      </w:r>
      <w:r w:rsidRPr="00477F1B">
        <w:rPr>
          <w:rFonts w:ascii="Times New Roman" w:hAnsi="Times New Roman" w:cs="Times New Roman"/>
          <w:sz w:val="24"/>
          <w:szCs w:val="24"/>
        </w:rPr>
        <w:t>o. Other sources of income for the government include federal grants, borrowing, and economic stabilization funds. Federal grants in aid are the funds that the state governments get from the federal government to help the states and the local governments s</w:t>
      </w:r>
      <w:r w:rsidRPr="00477F1B">
        <w:rPr>
          <w:rFonts w:ascii="Times New Roman" w:hAnsi="Times New Roman" w:cs="Times New Roman"/>
          <w:sz w:val="24"/>
          <w:szCs w:val="24"/>
        </w:rPr>
        <w:t xml:space="preserve">upplement their budget and fill their revenue deficits. Borrowing is another form of revenue that many governments, including Texas, rely on to fund their programs and projects. Borrowing is the acceptable practice by law that enables the states to borrow </w:t>
      </w:r>
      <w:r w:rsidRPr="00477F1B">
        <w:rPr>
          <w:rFonts w:ascii="Times New Roman" w:hAnsi="Times New Roman" w:cs="Times New Roman"/>
          <w:sz w:val="24"/>
          <w:szCs w:val="24"/>
        </w:rPr>
        <w:t xml:space="preserve">through bonds. The economic stabilization fund is another form of government sourcing funds to implement their various projects and plans. An economic stabilization fund is a form of saving that involves money saved from the surplus of the previous budget </w:t>
      </w:r>
      <w:r w:rsidRPr="00477F1B">
        <w:rPr>
          <w:rFonts w:ascii="Times New Roman" w:hAnsi="Times New Roman" w:cs="Times New Roman"/>
          <w:sz w:val="24"/>
          <w:szCs w:val="24"/>
        </w:rPr>
        <w:t xml:space="preserve">cycles and funds collected from other sources. All this </w:t>
      </w:r>
      <w:r w:rsidRPr="00477F1B">
        <w:rPr>
          <w:rFonts w:ascii="Times New Roman" w:hAnsi="Times New Roman" w:cs="Times New Roman"/>
          <w:sz w:val="24"/>
          <w:szCs w:val="24"/>
        </w:rPr>
        <w:lastRenderedPageBreak/>
        <w:t>money is channeled to the government coffers, where they are reserved for future use or a budget deficit.</w:t>
      </w:r>
    </w:p>
    <w:p w14:paraId="199B0178" w14:textId="77777777" w:rsidR="00042B2E"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t>Regressive and Progressive Taxes</w:t>
      </w:r>
    </w:p>
    <w:p w14:paraId="6A94191B" w14:textId="77777777" w:rsidR="00042B2E"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All tax schemes are categorized into two main classes, regres</w:t>
      </w:r>
      <w:r w:rsidRPr="00477F1B">
        <w:rPr>
          <w:rFonts w:ascii="Times New Roman" w:hAnsi="Times New Roman" w:cs="Times New Roman"/>
          <w:sz w:val="24"/>
          <w:szCs w:val="24"/>
        </w:rPr>
        <w:t xml:space="preserve">sive and progressive. Progressive taxation is where members of the society with higher incomes pay a higher percentage of their income in the form of taxation (Horton &amp; Uradu, 2020). Regressive taxes are the opposite of progressive, in the sense that they </w:t>
      </w:r>
      <w:r w:rsidRPr="00477F1B">
        <w:rPr>
          <w:rFonts w:ascii="Times New Roman" w:hAnsi="Times New Roman" w:cs="Times New Roman"/>
          <w:sz w:val="24"/>
          <w:szCs w:val="24"/>
        </w:rPr>
        <w:t>allow those who have lower incomes to pay a higher percentage in the form of taxes (Horton &amp; Uradu, 2020). It is difficult to understand the fairness of taxation either as a regressive or progressive type. Apart from the two categories, taxation can also b</w:t>
      </w:r>
      <w:r w:rsidRPr="00477F1B">
        <w:rPr>
          <w:rFonts w:ascii="Times New Roman" w:hAnsi="Times New Roman" w:cs="Times New Roman"/>
          <w:sz w:val="24"/>
          <w:szCs w:val="24"/>
        </w:rPr>
        <w:t>e classified as neutral or proportional. The taxation is made to not only target one group (low income, middle-, or high-income earners). In this form of taxation, everyone is made to pay the same rate irrespective of their income (Horton &amp; Uradu, 2020).</w:t>
      </w:r>
    </w:p>
    <w:p w14:paraId="4E9409B5"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T</w:t>
      </w:r>
      <w:r w:rsidRPr="00477F1B">
        <w:rPr>
          <w:rFonts w:ascii="Times New Roman" w:hAnsi="Times New Roman" w:cs="Times New Roman"/>
          <w:sz w:val="24"/>
          <w:szCs w:val="24"/>
        </w:rPr>
        <w:t>exas adopts regressive taxation where paying taxes is concentrated among the low-income earners who pay a higher amount of taxes than their counterparts with high income. In this form of taxation, the government bases its rationale for taxing the low-incom</w:t>
      </w:r>
      <w:r w:rsidRPr="00477F1B">
        <w:rPr>
          <w:rFonts w:ascii="Times New Roman" w:hAnsi="Times New Roman" w:cs="Times New Roman"/>
          <w:sz w:val="24"/>
          <w:szCs w:val="24"/>
        </w:rPr>
        <w:t xml:space="preserve">e earners on the percentage value of the asset that the taxpayers purchase (Horton &amp; Uradu, 2020).  </w:t>
      </w:r>
    </w:p>
    <w:p w14:paraId="204549FC"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The only advantage of this form of taxation is that it creates a cap for every taxpayer (Horton &amp; Uradu, 2020). Even though it gives the higher income earn</w:t>
      </w:r>
      <w:r w:rsidRPr="00477F1B">
        <w:rPr>
          <w:rFonts w:ascii="Times New Roman" w:hAnsi="Times New Roman" w:cs="Times New Roman"/>
          <w:sz w:val="24"/>
          <w:szCs w:val="24"/>
        </w:rPr>
        <w:t>ers the upper hand because they are taxed less than the low-income earners, the regressive form of taxation has been heavily criticized for being disproportionate and targeting those who do not have enough income. The other disadvantage of this taxation is</w:t>
      </w:r>
      <w:r w:rsidRPr="00477F1B">
        <w:rPr>
          <w:rFonts w:ascii="Times New Roman" w:hAnsi="Times New Roman" w:cs="Times New Roman"/>
          <w:sz w:val="24"/>
          <w:szCs w:val="24"/>
        </w:rPr>
        <w:t xml:space="preserve"> that it is unhealthy economically and may negatively impact society. Some of the regressive taxations, including sin taxes that seek to prohibit or </w:t>
      </w:r>
      <w:r w:rsidRPr="00477F1B">
        <w:rPr>
          <w:rFonts w:ascii="Times New Roman" w:hAnsi="Times New Roman" w:cs="Times New Roman"/>
          <w:sz w:val="24"/>
          <w:szCs w:val="24"/>
        </w:rPr>
        <w:lastRenderedPageBreak/>
        <w:t>discourage the purchase of alcohol and cigarette products, are too hefty and can negatively affect those wh</w:t>
      </w:r>
      <w:r w:rsidRPr="00477F1B">
        <w:rPr>
          <w:rFonts w:ascii="Times New Roman" w:hAnsi="Times New Roman" w:cs="Times New Roman"/>
          <w:sz w:val="24"/>
          <w:szCs w:val="24"/>
        </w:rPr>
        <w:t>o are less well-off economically (Horton &amp; Uradu, 2020).</w:t>
      </w:r>
    </w:p>
    <w:p w14:paraId="1D340B3C"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 xml:space="preserve">The progressive taxation structure is a different form of taxation that involves those with high income paying more in the form of taxes than those in the low-income bracket. Progressive taxation is </w:t>
      </w:r>
      <w:r w:rsidRPr="00477F1B">
        <w:rPr>
          <w:rFonts w:ascii="Times New Roman" w:hAnsi="Times New Roman" w:cs="Times New Roman"/>
          <w:sz w:val="24"/>
          <w:szCs w:val="24"/>
        </w:rPr>
        <w:t>based on the taxable amount of every individual. This form of taxation follows the accelerating schedule, where the high-income earners are paying more than low-income earners (Horton &amp; Uradu, 2020). This system is used in federal taxation, based on margin</w:t>
      </w:r>
      <w:r w:rsidRPr="00477F1B">
        <w:rPr>
          <w:rFonts w:ascii="Times New Roman" w:hAnsi="Times New Roman" w:cs="Times New Roman"/>
          <w:sz w:val="24"/>
          <w:szCs w:val="24"/>
        </w:rPr>
        <w:t xml:space="preserve">al tax rates imposed on high-income earners. The percentage rate of taxation varies with the income group involved. This means that every dollar an individual earns places them in a bracket that pushes the threshold to an upper-income group. The different </w:t>
      </w:r>
      <w:r w:rsidRPr="00477F1B">
        <w:rPr>
          <w:rFonts w:ascii="Times New Roman" w:hAnsi="Times New Roman" w:cs="Times New Roman"/>
          <w:sz w:val="24"/>
          <w:szCs w:val="24"/>
        </w:rPr>
        <w:t>forms of taxes imposed by the federal government that fit within the progressive category include estate taxes which include high-net-worth individuals, and standard deduction that allows people to avoid paying taxes on the first portion of their income ev</w:t>
      </w:r>
      <w:r w:rsidRPr="00477F1B">
        <w:rPr>
          <w:rFonts w:ascii="Times New Roman" w:hAnsi="Times New Roman" w:cs="Times New Roman"/>
          <w:sz w:val="24"/>
          <w:szCs w:val="24"/>
        </w:rPr>
        <w:t>ery year (Horton &amp; Uradu, 2020). The progressive tax has been increasing with time, explaining why the federal tax has been rising from 10% to 37%. The 10% taxation represents the bracket of lower-income earners, who earn below $10,000 for single individua</w:t>
      </w:r>
      <w:r w:rsidRPr="00477F1B">
        <w:rPr>
          <w:rFonts w:ascii="Times New Roman" w:hAnsi="Times New Roman" w:cs="Times New Roman"/>
          <w:sz w:val="24"/>
          <w:szCs w:val="24"/>
        </w:rPr>
        <w:t>ls and less than $20,000 for married couples (Horton &amp; Uradu, 2020). The 37% tax rate applies to individuals with the highest income-earning, those who get above $523,600 for single taxpayers and $1,047,200 for a joint married couple (Horton &amp; Uradu, 2020)</w:t>
      </w:r>
      <w:r w:rsidRPr="00477F1B">
        <w:rPr>
          <w:rFonts w:ascii="Times New Roman" w:hAnsi="Times New Roman" w:cs="Times New Roman"/>
          <w:sz w:val="24"/>
          <w:szCs w:val="24"/>
        </w:rPr>
        <w:t>.</w:t>
      </w:r>
    </w:p>
    <w:p w14:paraId="709FC999"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From this comparison, Texas's regressive structure is not fair because it places everyone in the same tax bracket, yet they don't have the same earnings. Texas is categorized as a low tax state, ranking at position 45 as state taxes per resident survey (</w:t>
      </w:r>
      <w:r w:rsidRPr="00477F1B">
        <w:rPr>
          <w:rFonts w:ascii="Times New Roman" w:hAnsi="Times New Roman" w:cs="Times New Roman"/>
          <w:sz w:val="24"/>
          <w:szCs w:val="24"/>
        </w:rPr>
        <w:t>Castro &amp; Lavine, 2013). This form of taxation is unfair because it lets those in the high-income earning category go home with a considerable part of their earnings while leaving those from the low-income group with nothing.</w:t>
      </w:r>
    </w:p>
    <w:p w14:paraId="3D05D364" w14:textId="77777777" w:rsidR="00042B2E"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lastRenderedPageBreak/>
        <w:t>Winners and Losers in Texas’ Re</w:t>
      </w:r>
      <w:r w:rsidRPr="00477F1B">
        <w:rPr>
          <w:rFonts w:ascii="Times New Roman" w:hAnsi="Times New Roman" w:cs="Times New Roman"/>
          <w:b/>
          <w:bCs/>
          <w:sz w:val="24"/>
          <w:szCs w:val="24"/>
        </w:rPr>
        <w:t>venue Generation</w:t>
      </w:r>
    </w:p>
    <w:p w14:paraId="238B70E2" w14:textId="77777777" w:rsidR="00362A50" w:rsidRP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The Texas government's winners and losers in the taxation structure are those in the higher income bracket and low-income bracket, respectively. The following scenario could explain this. If shoppers pay about 6% sales tax on their shoppin</w:t>
      </w:r>
      <w:r w:rsidRPr="00477F1B">
        <w:rPr>
          <w:rFonts w:ascii="Times New Roman" w:hAnsi="Times New Roman" w:cs="Times New Roman"/>
          <w:sz w:val="24"/>
          <w:szCs w:val="24"/>
        </w:rPr>
        <w:t>g items, whether grocery or cars, irrespective of their income, those with less income end up paying more in terms of taxation than those with high income. For example, if someone makes $20,000 annually and another person earns $100,000 annually. The two i</w:t>
      </w:r>
      <w:r w:rsidRPr="00477F1B">
        <w:rPr>
          <w:rFonts w:ascii="Times New Roman" w:hAnsi="Times New Roman" w:cs="Times New Roman"/>
          <w:sz w:val="24"/>
          <w:szCs w:val="24"/>
        </w:rPr>
        <w:t>ndividuals would lose differently if they were all to pay a 6% sales tax for grocery. The one making $100,000 will pay $6000, while the one earning $20,000 will have to pay $1,200 in the form of tax. This is unfair because the one with higher income will b</w:t>
      </w:r>
      <w:r w:rsidRPr="00477F1B">
        <w:rPr>
          <w:rFonts w:ascii="Times New Roman" w:hAnsi="Times New Roman" w:cs="Times New Roman"/>
          <w:sz w:val="24"/>
          <w:szCs w:val="24"/>
        </w:rPr>
        <w:t>e going home with a more considerable portion of his earnings. In contrast, the low-income one will have to part with a smaller portion because the more significant portion goes to the government.</w:t>
      </w:r>
    </w:p>
    <w:p w14:paraId="37764181" w14:textId="77777777" w:rsidR="00042B2E" w:rsidRPr="00477F1B" w:rsidRDefault="00AE2EB6" w:rsidP="00477F1B">
      <w:pPr>
        <w:spacing w:after="0" w:line="480" w:lineRule="auto"/>
        <w:jc w:val="center"/>
        <w:rPr>
          <w:rFonts w:ascii="Times New Roman" w:hAnsi="Times New Roman" w:cs="Times New Roman"/>
          <w:b/>
          <w:bCs/>
          <w:sz w:val="24"/>
          <w:szCs w:val="24"/>
        </w:rPr>
      </w:pPr>
      <w:r w:rsidRPr="00477F1B">
        <w:rPr>
          <w:rFonts w:ascii="Times New Roman" w:hAnsi="Times New Roman" w:cs="Times New Roman"/>
          <w:b/>
          <w:bCs/>
          <w:sz w:val="24"/>
          <w:szCs w:val="24"/>
        </w:rPr>
        <w:t>Recommendation</w:t>
      </w:r>
    </w:p>
    <w:p w14:paraId="07AF77D9" w14:textId="2EB156C8" w:rsidR="00477F1B" w:rsidRDefault="00AE2EB6" w:rsidP="00477F1B">
      <w:pPr>
        <w:spacing w:after="0" w:line="480" w:lineRule="auto"/>
        <w:ind w:firstLine="720"/>
        <w:rPr>
          <w:rFonts w:ascii="Times New Roman" w:hAnsi="Times New Roman" w:cs="Times New Roman"/>
          <w:sz w:val="24"/>
          <w:szCs w:val="24"/>
        </w:rPr>
      </w:pPr>
      <w:r w:rsidRPr="00477F1B">
        <w:rPr>
          <w:rFonts w:ascii="Times New Roman" w:hAnsi="Times New Roman" w:cs="Times New Roman"/>
          <w:sz w:val="24"/>
          <w:szCs w:val="24"/>
        </w:rPr>
        <w:t>Based on this evidence, the fairest way for Texas to operate will be to adopt the progressive taxation structure. Many people continue to be poverty-exposed because the government takes the more significant part of their income, while those with high incom</w:t>
      </w:r>
      <w:r w:rsidRPr="00477F1B">
        <w:rPr>
          <w:rFonts w:ascii="Times New Roman" w:hAnsi="Times New Roman" w:cs="Times New Roman"/>
          <w:sz w:val="24"/>
          <w:szCs w:val="24"/>
        </w:rPr>
        <w:t>e are left with a bigger portion of their income. This is widening the economic inequality in Texas. The best way is to ensure that people pay taxes based on their income. If one is earning well, they should be compelled by the law to pay higher tax rates,</w:t>
      </w:r>
      <w:r w:rsidRPr="00477F1B">
        <w:rPr>
          <w:rFonts w:ascii="Times New Roman" w:hAnsi="Times New Roman" w:cs="Times New Roman"/>
          <w:sz w:val="24"/>
          <w:szCs w:val="24"/>
        </w:rPr>
        <w:t xml:space="preserve"> and when someone is making a little, they should be allowed to pay a small portion of their income and retain the rest to take care of themselves and their families.</w:t>
      </w:r>
    </w:p>
    <w:p w14:paraId="645AF260" w14:textId="77777777" w:rsidR="00477F1B" w:rsidRDefault="00477F1B">
      <w:pPr>
        <w:rPr>
          <w:rFonts w:ascii="Times New Roman" w:hAnsi="Times New Roman" w:cs="Times New Roman"/>
          <w:sz w:val="24"/>
          <w:szCs w:val="24"/>
        </w:rPr>
      </w:pPr>
      <w:r>
        <w:rPr>
          <w:rFonts w:ascii="Times New Roman" w:hAnsi="Times New Roman" w:cs="Times New Roman"/>
          <w:sz w:val="24"/>
          <w:szCs w:val="24"/>
        </w:rPr>
        <w:br w:type="page"/>
      </w:r>
    </w:p>
    <w:p w14:paraId="10112B70" w14:textId="77777777" w:rsidR="00477F1B" w:rsidRPr="00477F1B" w:rsidRDefault="00477F1B" w:rsidP="00477F1B">
      <w:pPr>
        <w:spacing w:after="0" w:line="480" w:lineRule="auto"/>
        <w:ind w:left="720" w:hanging="720"/>
        <w:jc w:val="center"/>
        <w:rPr>
          <w:rFonts w:ascii="Times New Roman" w:hAnsi="Times New Roman" w:cs="Times New Roman"/>
          <w:sz w:val="24"/>
          <w:szCs w:val="24"/>
        </w:rPr>
      </w:pPr>
      <w:r w:rsidRPr="00477F1B">
        <w:rPr>
          <w:rFonts w:ascii="Times New Roman" w:hAnsi="Times New Roman" w:cs="Times New Roman"/>
          <w:sz w:val="24"/>
          <w:szCs w:val="24"/>
        </w:rPr>
        <w:lastRenderedPageBreak/>
        <w:t>References</w:t>
      </w:r>
    </w:p>
    <w:p w14:paraId="7DBC2400" w14:textId="77777777" w:rsidR="00477F1B" w:rsidRPr="00477F1B" w:rsidRDefault="00477F1B" w:rsidP="00477F1B">
      <w:pPr>
        <w:spacing w:after="0" w:line="480" w:lineRule="auto"/>
        <w:ind w:left="720" w:hanging="720"/>
        <w:rPr>
          <w:rFonts w:ascii="Times New Roman" w:hAnsi="Times New Roman" w:cs="Times New Roman"/>
          <w:color w:val="222222"/>
          <w:sz w:val="24"/>
          <w:szCs w:val="24"/>
          <w:shd w:val="clear" w:color="auto" w:fill="FFFFFF"/>
        </w:rPr>
      </w:pPr>
      <w:r w:rsidRPr="00477F1B">
        <w:rPr>
          <w:rFonts w:ascii="Times New Roman" w:hAnsi="Times New Roman" w:cs="Times New Roman"/>
          <w:color w:val="222222"/>
          <w:sz w:val="24"/>
          <w:szCs w:val="24"/>
          <w:shd w:val="clear" w:color="auto" w:fill="FFFFFF"/>
        </w:rPr>
        <w:t xml:space="preserve">Castro, D. E., &amp; Lavine, D. (2013, February 27). “How Texas spends its money, How Texas gets its money, </w:t>
      </w:r>
      <w:proofErr w:type="gramStart"/>
      <w:r w:rsidRPr="00477F1B">
        <w:rPr>
          <w:rFonts w:ascii="Times New Roman" w:hAnsi="Times New Roman" w:cs="Times New Roman"/>
          <w:color w:val="222222"/>
          <w:sz w:val="24"/>
          <w:szCs w:val="24"/>
          <w:shd w:val="clear" w:color="auto" w:fill="FFFFFF"/>
        </w:rPr>
        <w:t>Why</w:t>
      </w:r>
      <w:proofErr w:type="gramEnd"/>
      <w:r w:rsidRPr="00477F1B">
        <w:rPr>
          <w:rFonts w:ascii="Times New Roman" w:hAnsi="Times New Roman" w:cs="Times New Roman"/>
          <w:color w:val="222222"/>
          <w:sz w:val="24"/>
          <w:szCs w:val="24"/>
          <w:shd w:val="clear" w:color="auto" w:fill="FFFFFF"/>
        </w:rPr>
        <w:t xml:space="preserve"> it doesn’t add up.” </w:t>
      </w:r>
      <w:r w:rsidRPr="00477F1B">
        <w:rPr>
          <w:rFonts w:ascii="Times New Roman" w:hAnsi="Times New Roman" w:cs="Times New Roman"/>
          <w:i/>
          <w:iCs/>
          <w:color w:val="222222"/>
          <w:sz w:val="24"/>
          <w:szCs w:val="24"/>
          <w:shd w:val="clear" w:color="auto" w:fill="FFFFFF"/>
        </w:rPr>
        <w:t>San Antonio Report</w:t>
      </w:r>
      <w:r w:rsidRPr="00477F1B">
        <w:rPr>
          <w:rFonts w:ascii="Times New Roman" w:hAnsi="Times New Roman" w:cs="Times New Roman"/>
          <w:color w:val="222222"/>
          <w:sz w:val="24"/>
          <w:szCs w:val="24"/>
          <w:shd w:val="clear" w:color="auto" w:fill="FFFFFF"/>
        </w:rPr>
        <w:t>. https://sanantonioreport.org/how-texas-spends-its-money-how-texas-gets-its-money-why-it-doesnt-add-up/</w:t>
      </w:r>
    </w:p>
    <w:p w14:paraId="35BE1CAC" w14:textId="77777777" w:rsidR="00477F1B" w:rsidRPr="00477F1B" w:rsidRDefault="00477F1B" w:rsidP="00477F1B">
      <w:pPr>
        <w:spacing w:after="0" w:line="480" w:lineRule="auto"/>
        <w:ind w:left="720" w:hanging="720"/>
        <w:rPr>
          <w:rFonts w:ascii="Times New Roman" w:hAnsi="Times New Roman" w:cs="Times New Roman"/>
          <w:i/>
          <w:iCs/>
          <w:color w:val="222222"/>
          <w:sz w:val="24"/>
          <w:szCs w:val="24"/>
          <w:shd w:val="clear" w:color="auto" w:fill="FFFFFF"/>
        </w:rPr>
      </w:pPr>
      <w:r w:rsidRPr="00477F1B">
        <w:rPr>
          <w:rFonts w:ascii="Times New Roman" w:hAnsi="Times New Roman" w:cs="Times New Roman"/>
          <w:color w:val="222222"/>
          <w:sz w:val="24"/>
          <w:szCs w:val="24"/>
          <w:shd w:val="clear" w:color="auto" w:fill="FFFFFF"/>
        </w:rPr>
        <w:t xml:space="preserve">Horton, M., &amp; </w:t>
      </w:r>
      <w:proofErr w:type="spellStart"/>
      <w:r w:rsidRPr="00477F1B">
        <w:rPr>
          <w:rFonts w:ascii="Times New Roman" w:hAnsi="Times New Roman" w:cs="Times New Roman"/>
          <w:color w:val="222222"/>
          <w:sz w:val="24"/>
          <w:szCs w:val="24"/>
          <w:shd w:val="clear" w:color="auto" w:fill="FFFFFF"/>
        </w:rPr>
        <w:t>Uradu</w:t>
      </w:r>
      <w:proofErr w:type="spellEnd"/>
      <w:r w:rsidRPr="00477F1B">
        <w:rPr>
          <w:rFonts w:ascii="Times New Roman" w:hAnsi="Times New Roman" w:cs="Times New Roman"/>
          <w:color w:val="222222"/>
          <w:sz w:val="24"/>
          <w:szCs w:val="24"/>
          <w:shd w:val="clear" w:color="auto" w:fill="FFFFFF"/>
        </w:rPr>
        <w:t xml:space="preserve">, D. L. (2020, December 31). “Regressive, Proportional, and Progressive Taxes: What’s the difference.” </w:t>
      </w:r>
      <w:r w:rsidRPr="00477F1B">
        <w:rPr>
          <w:rFonts w:ascii="Times New Roman" w:hAnsi="Times New Roman" w:cs="Times New Roman"/>
          <w:i/>
          <w:iCs/>
          <w:color w:val="222222"/>
          <w:sz w:val="24"/>
          <w:szCs w:val="24"/>
          <w:shd w:val="clear" w:color="auto" w:fill="FFFFFF"/>
        </w:rPr>
        <w:t>Investopedia</w:t>
      </w:r>
      <w:r w:rsidRPr="00477F1B">
        <w:rPr>
          <w:rFonts w:ascii="Times New Roman" w:hAnsi="Times New Roman" w:cs="Times New Roman"/>
          <w:color w:val="222222"/>
          <w:sz w:val="24"/>
          <w:szCs w:val="24"/>
          <w:shd w:val="clear" w:color="auto" w:fill="FFFFFF"/>
        </w:rPr>
        <w:t xml:space="preserve">. </w:t>
      </w:r>
      <w:hyperlink r:id="rId6" w:history="1">
        <w:r w:rsidRPr="00477F1B">
          <w:rPr>
            <w:rStyle w:val="Hyperlink"/>
            <w:rFonts w:ascii="Times New Roman" w:hAnsi="Times New Roman" w:cs="Times New Roman"/>
            <w:sz w:val="24"/>
            <w:szCs w:val="24"/>
            <w:shd w:val="clear" w:color="auto" w:fill="FFFFFF"/>
          </w:rPr>
          <w:t>https://www.investopedia.com/ask/answers/042415/what-are-differences-between-regressive-proportional-and-progressive-taxes.asp</w:t>
        </w:r>
      </w:hyperlink>
    </w:p>
    <w:p w14:paraId="0017DE21" w14:textId="20DD8B59" w:rsidR="00042B2E" w:rsidRPr="00477F1B" w:rsidRDefault="00477F1B" w:rsidP="00477F1B">
      <w:pPr>
        <w:spacing w:after="0" w:line="480" w:lineRule="auto"/>
        <w:ind w:left="720" w:hanging="720"/>
        <w:rPr>
          <w:rFonts w:ascii="Times New Roman" w:hAnsi="Times New Roman" w:cs="Times New Roman"/>
          <w:color w:val="222222"/>
          <w:sz w:val="24"/>
          <w:szCs w:val="24"/>
          <w:shd w:val="clear" w:color="auto" w:fill="FFFFFF"/>
        </w:rPr>
      </w:pPr>
      <w:r w:rsidRPr="00477F1B">
        <w:rPr>
          <w:rFonts w:ascii="Times New Roman" w:hAnsi="Times New Roman" w:cs="Times New Roman"/>
          <w:color w:val="222222"/>
          <w:sz w:val="24"/>
          <w:szCs w:val="24"/>
          <w:shd w:val="clear" w:color="auto" w:fill="FFFFFF"/>
        </w:rPr>
        <w:t xml:space="preserve">Overton, M., &amp; </w:t>
      </w:r>
      <w:proofErr w:type="spellStart"/>
      <w:r w:rsidRPr="00477F1B">
        <w:rPr>
          <w:rFonts w:ascii="Times New Roman" w:hAnsi="Times New Roman" w:cs="Times New Roman"/>
          <w:color w:val="222222"/>
          <w:sz w:val="24"/>
          <w:szCs w:val="24"/>
          <w:shd w:val="clear" w:color="auto" w:fill="FFFFFF"/>
        </w:rPr>
        <w:t>Nukpezah</w:t>
      </w:r>
      <w:proofErr w:type="spellEnd"/>
      <w:r w:rsidRPr="00477F1B">
        <w:rPr>
          <w:rFonts w:ascii="Times New Roman" w:hAnsi="Times New Roman" w:cs="Times New Roman"/>
          <w:color w:val="222222"/>
          <w:sz w:val="24"/>
          <w:szCs w:val="24"/>
          <w:shd w:val="clear" w:color="auto" w:fill="FFFFFF"/>
        </w:rPr>
        <w:t>, J. (2020). Investigating sales tax revenue competition among principal cities and their neighboring cities in Texas. </w:t>
      </w:r>
      <w:r w:rsidRPr="00477F1B">
        <w:rPr>
          <w:rFonts w:ascii="Times New Roman" w:hAnsi="Times New Roman" w:cs="Times New Roman"/>
          <w:i/>
          <w:iCs/>
          <w:color w:val="222222"/>
          <w:sz w:val="24"/>
          <w:szCs w:val="24"/>
          <w:shd w:val="clear" w:color="auto" w:fill="FFFFFF"/>
        </w:rPr>
        <w:t>International Journal of Public Administration</w:t>
      </w:r>
      <w:r w:rsidRPr="00477F1B">
        <w:rPr>
          <w:rFonts w:ascii="Times New Roman" w:hAnsi="Times New Roman" w:cs="Times New Roman"/>
          <w:color w:val="222222"/>
          <w:sz w:val="24"/>
          <w:szCs w:val="24"/>
          <w:shd w:val="clear" w:color="auto" w:fill="FFFFFF"/>
        </w:rPr>
        <w:t>, </w:t>
      </w:r>
      <w:r w:rsidRPr="00477F1B">
        <w:rPr>
          <w:rFonts w:ascii="Times New Roman" w:hAnsi="Times New Roman" w:cs="Times New Roman"/>
          <w:i/>
          <w:iCs/>
          <w:color w:val="222222"/>
          <w:sz w:val="24"/>
          <w:szCs w:val="24"/>
          <w:shd w:val="clear" w:color="auto" w:fill="FFFFFF"/>
        </w:rPr>
        <w:t>43</w:t>
      </w:r>
      <w:r w:rsidRPr="00477F1B">
        <w:rPr>
          <w:rFonts w:ascii="Times New Roman" w:hAnsi="Times New Roman" w:cs="Times New Roman"/>
          <w:color w:val="222222"/>
          <w:sz w:val="24"/>
          <w:szCs w:val="24"/>
          <w:shd w:val="clear" w:color="auto" w:fill="FFFFFF"/>
        </w:rPr>
        <w:t>(11), 937-948.</w:t>
      </w:r>
    </w:p>
    <w:sectPr w:rsidR="00042B2E" w:rsidRPr="00477F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B7142" w14:textId="77777777" w:rsidR="00AE2EB6" w:rsidRDefault="00AE2EB6">
      <w:pPr>
        <w:spacing w:after="0" w:line="240" w:lineRule="auto"/>
      </w:pPr>
      <w:r>
        <w:separator/>
      </w:r>
    </w:p>
  </w:endnote>
  <w:endnote w:type="continuationSeparator" w:id="0">
    <w:p w14:paraId="2B039415" w14:textId="77777777" w:rsidR="00AE2EB6" w:rsidRDefault="00AE2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E53CA" w14:textId="77777777" w:rsidR="00AE2EB6" w:rsidRDefault="00AE2EB6">
      <w:pPr>
        <w:spacing w:after="0" w:line="240" w:lineRule="auto"/>
      </w:pPr>
      <w:r>
        <w:separator/>
      </w:r>
    </w:p>
  </w:footnote>
  <w:footnote w:type="continuationSeparator" w:id="0">
    <w:p w14:paraId="40257FB8" w14:textId="77777777" w:rsidR="00AE2EB6" w:rsidRDefault="00AE2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F588" w14:textId="77777777" w:rsidR="00362A50" w:rsidRPr="00362A50" w:rsidRDefault="00AE2EB6" w:rsidP="00362A50">
    <w:pPr>
      <w:pStyle w:val="Header"/>
      <w:jc w:val="right"/>
      <w:rPr>
        <w:rFonts w:ascii="Times New Roman" w:hAnsi="Times New Roman" w:cs="Times New Roman"/>
        <w:sz w:val="24"/>
        <w:szCs w:val="24"/>
      </w:rPr>
    </w:pPr>
    <w:r w:rsidRPr="00362A50">
      <w:rPr>
        <w:rFonts w:ascii="Times New Roman" w:hAnsi="Times New Roman" w:cs="Times New Roman"/>
        <w:sz w:val="24"/>
        <w:szCs w:val="24"/>
      </w:rPr>
      <w:fldChar w:fldCharType="begin"/>
    </w:r>
    <w:r w:rsidRPr="00362A50">
      <w:rPr>
        <w:rFonts w:ascii="Times New Roman" w:hAnsi="Times New Roman" w:cs="Times New Roman"/>
        <w:sz w:val="24"/>
        <w:szCs w:val="24"/>
      </w:rPr>
      <w:instrText xml:space="preserve"> PAGE   \* MERGEFORMAT </w:instrText>
    </w:r>
    <w:r w:rsidRPr="00362A50">
      <w:rPr>
        <w:rFonts w:ascii="Times New Roman" w:hAnsi="Times New Roman" w:cs="Times New Roman"/>
        <w:sz w:val="24"/>
        <w:szCs w:val="24"/>
      </w:rPr>
      <w:fldChar w:fldCharType="separate"/>
    </w:r>
    <w:r w:rsidRPr="00362A50">
      <w:rPr>
        <w:rFonts w:ascii="Times New Roman" w:hAnsi="Times New Roman" w:cs="Times New Roman"/>
        <w:noProof/>
        <w:sz w:val="24"/>
        <w:szCs w:val="24"/>
      </w:rPr>
      <w:t>1</w:t>
    </w:r>
    <w:r w:rsidRPr="00362A5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182"/>
    <w:rsid w:val="000409D3"/>
    <w:rsid w:val="00042B2E"/>
    <w:rsid w:val="001544CE"/>
    <w:rsid w:val="002925C9"/>
    <w:rsid w:val="00362A50"/>
    <w:rsid w:val="003A5FA0"/>
    <w:rsid w:val="00477F1B"/>
    <w:rsid w:val="00574BE9"/>
    <w:rsid w:val="006236A4"/>
    <w:rsid w:val="00642117"/>
    <w:rsid w:val="006B0CB8"/>
    <w:rsid w:val="006E5F67"/>
    <w:rsid w:val="007C63A8"/>
    <w:rsid w:val="007D0FF1"/>
    <w:rsid w:val="007F11BF"/>
    <w:rsid w:val="007F583C"/>
    <w:rsid w:val="008520AE"/>
    <w:rsid w:val="0095213D"/>
    <w:rsid w:val="00AE2EB6"/>
    <w:rsid w:val="00EC6304"/>
    <w:rsid w:val="00EE5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BB690"/>
  <w15:chartTrackingRefBased/>
  <w15:docId w15:val="{8DC5463F-4C46-4962-8312-6E36444F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A50"/>
  </w:style>
  <w:style w:type="paragraph" w:styleId="Footer">
    <w:name w:val="footer"/>
    <w:basedOn w:val="Normal"/>
    <w:link w:val="FooterChar"/>
    <w:uiPriority w:val="99"/>
    <w:unhideWhenUsed/>
    <w:rsid w:val="00362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A50"/>
  </w:style>
  <w:style w:type="character" w:styleId="Hyperlink">
    <w:name w:val="Hyperlink"/>
    <w:basedOn w:val="DefaultParagraphFont"/>
    <w:uiPriority w:val="99"/>
    <w:unhideWhenUsed/>
    <w:rsid w:val="00042B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ask/answers/042415/what-are-differences-between-regressive-proportional-and-progressive-taxes.as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hp</cp:lastModifiedBy>
  <cp:revision>2</cp:revision>
  <dcterms:created xsi:type="dcterms:W3CDTF">2021-10-11T16:42:00Z</dcterms:created>
  <dcterms:modified xsi:type="dcterms:W3CDTF">2021-10-11T16:42:00Z</dcterms:modified>
</cp:coreProperties>
</file>